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DAE" w:rsidRPr="007B6DAE" w:rsidRDefault="00007BA2" w:rsidP="007B6DAE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 w:val="0"/>
          <w:noProof/>
          <w:color w:val="auto"/>
        </w:rPr>
        <w:drawing>
          <wp:inline distT="0" distB="0" distL="0" distR="0">
            <wp:extent cx="6477000" cy="9591675"/>
            <wp:effectExtent l="19050" t="0" r="0" b="0"/>
            <wp:docPr id="1" name="Рисунок 1" descr="E:\Users\user\Desktop\2024-11-28 СЕ\С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2024-11-28 СЕ\СЕ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59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6DAE" w:rsidRPr="007B6DAE">
        <w:rPr>
          <w:rFonts w:ascii="Times New Roman" w:hAnsi="Times New Roman" w:cs="Times New Roman"/>
        </w:rPr>
        <w:lastRenderedPageBreak/>
        <w:t>Программа профессиональной подготовки водителей транспортных средств категории "СЕ"</w:t>
      </w:r>
    </w:p>
    <w:p w:rsidR="007B6DAE" w:rsidRPr="007B6DAE" w:rsidRDefault="007B6DAE" w:rsidP="007B6D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0" w:name="sub_6100"/>
      <w:r w:rsidRPr="007B6DAE">
        <w:rPr>
          <w:rFonts w:ascii="Times New Roman" w:hAnsi="Times New Roman" w:cs="Times New Roman"/>
        </w:rPr>
        <w:t>I. Пояснительная записка</w:t>
      </w:r>
    </w:p>
    <w:bookmarkEnd w:id="0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Программа профессиональной подготовки водителей транспортных средств категории "СЕ" (далее - Программа) разработана в соответствии с требованиями </w:t>
      </w:r>
      <w:hyperlink r:id="rId8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от 10 декабря 1995 г. № 196-ФЗ "О безопасности дорожного движения" (Собрание законодательства Российской Федерации, 1995, № 50, ст. 4873; 2021, № 49, ст. 8153) (далее - Федеральный закон № 196-ФЗ), </w:t>
      </w:r>
      <w:hyperlink r:id="rId9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3 части 3 статьи 12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 г. № 273-ФЗ "Об образовании в Российской Федерации" (Собрание законодательства Российской Федерации, 2012, № 53, ст. 7598) (далее - Федеральный закон об образовании), </w:t>
      </w:r>
      <w:hyperlink r:id="rId10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2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Правил разработки примерных программ профессионального обучения водителей транспортных средств соответствующих категорий и подкатегорий, утвержденных </w:t>
      </w:r>
      <w:hyperlink r:id="rId11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постановлением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 ноября 2013 г. № 980 (Собрание законодательства Российской Федерации, 2013, № 45, ст. 5816; 2018, № 52, ст. 8305), </w:t>
      </w:r>
      <w:hyperlink r:id="rId12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Порядком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основным программам профессионального обучения, утвержденным </w:t>
      </w:r>
      <w:hyperlink r:id="rId13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Министерства просвещения Российской Федерации от 26 августа 2020 г. № 438 (зарегистрирован Министерством юстиции Российской Федерации 11 сентября 2020 г., регистрационный № 59784), </w:t>
      </w:r>
      <w:hyperlink r:id="rId14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профессиональными и квалификационными требованиями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, предъявляемыми при осуществлении перевозок к работникам юридических лиц и индивидуальных предпринимателей, указанными в абзаце первом пункта 2 статьи 20 Федерального закона "О безопасности дорожного движения", утвержденными </w:t>
      </w:r>
      <w:hyperlink r:id="rId15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Министерства транспорта Российской Федерации от 31 июля 2020 г. № 282 (зарегистрирован Министерством юстиции Российской Федерации 23 ноября 2020 г., регистрационный № 61070).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Содержание Программы представлено пояснительной запиской, учебным планом, рабочими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Учебный план содержит перечень учебных предметов специального цикла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Специальный цикл включает учебные предметы: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"Устройство и техническое обслуживание транспортных средств категории "СЕ" как объектов управления";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"Основы управления транспортными средствами категории "СЕ";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"Вождение транспортных средств категории "СЕ" (с механической трансмиссией/с автоматической трансмиссией)".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"СЕ", разработанной и утвержденной организацией, осуществляющей образовательную деятельность, в соответствии с </w:t>
      </w:r>
      <w:hyperlink r:id="rId16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частями 3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5 статьи 12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Федерального закона об образовании (Собрание законодательства Российской Федерации, 2012, № 53, ст. 7598, 2021, № 1, ст. 56), согласованной с Государственной инспекцией безопасности дорожного движения Министерства внутренних дел Российской Федерации согласно </w:t>
      </w:r>
      <w:hyperlink r:id="rId18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подпункту "в" пункта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Положения о лицензировании образовательной деятельности, утвержденного </w:t>
      </w:r>
      <w:hyperlink r:id="rId19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постановлением</w:t>
        </w:r>
      </w:hyperlink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Правительства Российской Федерации от 18 сентября 2020 г. № 1490 (Собрание законодательства Российской Федерации, 2020,  № 39, ст. 6067) (далее - образовательная программа).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Условия реализации Программы составляют материально-техническую базу организации, осуществляющей образовательную деятельность, и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Программы.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lastRenderedPageBreak/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Программа может быть использована для разработки программы профессиональной подготовки лиц с ограниченными возможностями здоровья при соблюдении условий, без которых невозможно или затруднительно освоение образовательных программ обучающимися с ограниченными возможностями здоровья.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" w:name="sub_6200"/>
      <w:r w:rsidRPr="007B6DAE">
        <w:rPr>
          <w:rFonts w:ascii="Times New Roman" w:hAnsi="Times New Roman" w:cs="Times New Roman"/>
        </w:rPr>
        <w:t>II. Учебный план</w:t>
      </w:r>
    </w:p>
    <w:bookmarkEnd w:id="1"/>
    <w:p w:rsidR="007B6DAE" w:rsidRPr="007B6DAE" w:rsidRDefault="007B6DAE" w:rsidP="007B6D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sub_610"/>
      <w:r w:rsidRPr="007B6DAE">
        <w:rPr>
          <w:rStyle w:val="a7"/>
          <w:rFonts w:ascii="Times New Roman" w:hAnsi="Times New Roman" w:cs="Times New Roman"/>
          <w:sz w:val="24"/>
          <w:szCs w:val="24"/>
        </w:rPr>
        <w:t>Таблица 1</w:t>
      </w:r>
    </w:p>
    <w:bookmarkEnd w:id="2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0"/>
        <w:gridCol w:w="1661"/>
        <w:gridCol w:w="1642"/>
        <w:gridCol w:w="1377"/>
      </w:tblGrid>
      <w:tr w:rsidR="007B6DAE" w:rsidRPr="007B6DAE" w:rsidTr="007B6DAE">
        <w:tc>
          <w:tcPr>
            <w:tcW w:w="54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Учебные предметы</w:t>
            </w: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7B6DAE" w:rsidRPr="007B6DAE" w:rsidTr="007B6DAE">
        <w:tc>
          <w:tcPr>
            <w:tcW w:w="54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Всего</w:t>
            </w: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B6DAE" w:rsidRPr="007B6DAE" w:rsidTr="007B6DAE">
        <w:tc>
          <w:tcPr>
            <w:tcW w:w="54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7B6DAE" w:rsidRPr="007B6DAE" w:rsidTr="007B6DAE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7B6DAE" w:rsidRPr="007B6DAE" w:rsidTr="007B6DAE">
        <w:tc>
          <w:tcPr>
            <w:tcW w:w="5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"СЕ" как объектов управления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  <w:tr w:rsidR="007B6DAE" w:rsidRPr="007B6DAE" w:rsidTr="007B6DAE">
        <w:tc>
          <w:tcPr>
            <w:tcW w:w="5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Основы управления транспортными средствами категории "СЕ"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  <w:tr w:rsidR="007B6DAE" w:rsidRPr="007B6DAE" w:rsidTr="007B6DAE">
        <w:tc>
          <w:tcPr>
            <w:tcW w:w="5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Вождение транспортных средств категории "СЕ" (для транспортных средств с механической/автоматической трансмиссией)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24</w:t>
            </w:r>
          </w:p>
        </w:tc>
      </w:tr>
      <w:tr w:rsidR="007B6DAE" w:rsidRPr="007B6DAE" w:rsidTr="007B6DAE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7B6DAE" w:rsidRPr="007B6DAE" w:rsidTr="007B6DAE">
        <w:tc>
          <w:tcPr>
            <w:tcW w:w="5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</w:tr>
      <w:tr w:rsidR="007B6DAE" w:rsidRPr="007B6DAE" w:rsidTr="007B6DAE">
        <w:tc>
          <w:tcPr>
            <w:tcW w:w="5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32</w:t>
            </w:r>
          </w:p>
        </w:tc>
      </w:tr>
    </w:tbl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3" w:name="sub_6300"/>
      <w:r w:rsidRPr="007B6DAE">
        <w:rPr>
          <w:rFonts w:ascii="Times New Roman" w:hAnsi="Times New Roman" w:cs="Times New Roman"/>
        </w:rPr>
        <w:t>III. Рабочая программа учебных предметов</w:t>
      </w: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4" w:name="sub_6310"/>
      <w:bookmarkEnd w:id="3"/>
      <w:r w:rsidRPr="007B6DAE">
        <w:rPr>
          <w:rFonts w:ascii="Times New Roman" w:hAnsi="Times New Roman" w:cs="Times New Roman"/>
        </w:rPr>
        <w:t>3.1. Специальный цикл Программы.</w:t>
      </w: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5" w:name="sub_6311"/>
      <w:bookmarkEnd w:id="4"/>
      <w:r w:rsidRPr="007B6DAE">
        <w:rPr>
          <w:rFonts w:ascii="Times New Roman" w:hAnsi="Times New Roman" w:cs="Times New Roman"/>
        </w:rPr>
        <w:t>3.1.1. Учебный предмет "Устройство и техническое обслуживание транспортных средств категории "СЕ" как объектов управления".</w:t>
      </w:r>
    </w:p>
    <w:bookmarkEnd w:id="5"/>
    <w:p w:rsid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r w:rsidRPr="007B6DAE">
        <w:rPr>
          <w:rFonts w:ascii="Times New Roman" w:hAnsi="Times New Roman" w:cs="Times New Roman"/>
        </w:rPr>
        <w:t>Распределение учебных часов по разделам и темам</w:t>
      </w:r>
    </w:p>
    <w:p w:rsidR="007B6DAE" w:rsidRPr="007B6DAE" w:rsidRDefault="007B6DAE" w:rsidP="007B6DAE"/>
    <w:p w:rsidR="007B6DAE" w:rsidRPr="007B6DAE" w:rsidRDefault="007B6DAE" w:rsidP="007B6DA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6" w:name="sub_620"/>
      <w:r w:rsidRPr="007B6DAE">
        <w:rPr>
          <w:rStyle w:val="a7"/>
          <w:rFonts w:ascii="Times New Roman" w:hAnsi="Times New Roman" w:cs="Times New Roman"/>
          <w:sz w:val="24"/>
          <w:szCs w:val="24"/>
        </w:rPr>
        <w:t>Таблица 2</w:t>
      </w:r>
    </w:p>
    <w:bookmarkEnd w:id="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80"/>
        <w:gridCol w:w="1476"/>
        <w:gridCol w:w="1646"/>
        <w:gridCol w:w="1378"/>
      </w:tblGrid>
      <w:tr w:rsidR="007B6DAE" w:rsidRPr="007B6DAE" w:rsidTr="007B6DAE">
        <w:tc>
          <w:tcPr>
            <w:tcW w:w="55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7B6DAE" w:rsidRPr="007B6DAE" w:rsidTr="007B6DAE">
        <w:tc>
          <w:tcPr>
            <w:tcW w:w="55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B6DAE" w:rsidRPr="007B6DAE" w:rsidTr="007B6DAE">
        <w:tc>
          <w:tcPr>
            <w:tcW w:w="55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7B6DAE" w:rsidRPr="007B6DAE" w:rsidTr="007B6DAE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Устройство транспортных средств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Общее устройство прицепов, тягово-сцепных и опорно-сцепных устройств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-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-</w:t>
            </w:r>
          </w:p>
        </w:tc>
      </w:tr>
      <w:tr w:rsidR="007B6DAE" w:rsidRPr="007B6DAE" w:rsidTr="007B6DAE"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Техническое обслуживание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Техническое обслуживание прицепов, тягово-сцепных и опорно-сцепных устройств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-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Подготовка автопоезда к движению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</w:tbl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lastRenderedPageBreak/>
        <w:t>Качество усвоения материала по учебному предмету оценивается преподавателем по итогам промежуточной аттестации.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7" w:name="sub_63111"/>
      <w:r w:rsidRPr="007B6DAE">
        <w:rPr>
          <w:rFonts w:ascii="Times New Roman" w:hAnsi="Times New Roman" w:cs="Times New Roman"/>
        </w:rPr>
        <w:t>3.1.1.1. Устройство транспортных средств.</w:t>
      </w:r>
    </w:p>
    <w:bookmarkEnd w:id="7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Общее устройство прицепов: классификация прицепов; краткие технические характеристики прицепов категории О3, общее устройство прицепа, виды подвесок, применяемых на прицепах, назначение и устройство рабочей тормозной системы прицепа, электрооборудование прицепа, назначение и устройство узла сцепки, способы фиксации страховочных тросов (цепей), неисправности, при наличии которых запрещается эксплуатация прицепа.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8" w:name="sub_63112"/>
      <w:r w:rsidRPr="007B6DAE">
        <w:rPr>
          <w:rFonts w:ascii="Times New Roman" w:hAnsi="Times New Roman" w:cs="Times New Roman"/>
        </w:rPr>
        <w:t>3.1.1.2. Техническое обслуживание.</w:t>
      </w:r>
    </w:p>
    <w:bookmarkEnd w:id="8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Техническое обслуживание прицепов: виды и периодичность технического обслуживания прицепов, контрольный осмотр и ежедневное техническое обслуживание прицепов, подготовка прицепа к техническому осмотру.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Подготовка автопоезда к движению: проверка наличия смазки в механизме узла сцепки, проверка и доведение до нормы давления воздуха в шинах колес, проверка надежности соединения страховочных тросов (цепей), проверка работы внешних световых приборов прицепа.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9" w:name="sub_6321"/>
      <w:r w:rsidRPr="007B6DAE">
        <w:rPr>
          <w:rFonts w:ascii="Times New Roman" w:hAnsi="Times New Roman" w:cs="Times New Roman"/>
        </w:rPr>
        <w:t>3.2.1. Учебный предмет "Основы управления транспортными средствами категории "СЕ".</w:t>
      </w:r>
    </w:p>
    <w:bookmarkEnd w:id="9"/>
    <w:p w:rsidR="007B6DAE" w:rsidRPr="007B6DAE" w:rsidRDefault="007B6DAE" w:rsidP="007B6D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r w:rsidRPr="007B6DAE">
        <w:rPr>
          <w:rFonts w:ascii="Times New Roman" w:hAnsi="Times New Roman" w:cs="Times New Roman"/>
        </w:rPr>
        <w:t>Распределение учебных часов по разделам и темам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0" w:name="sub_630"/>
      <w:r w:rsidRPr="007B6DAE">
        <w:rPr>
          <w:rStyle w:val="a7"/>
          <w:rFonts w:ascii="Times New Roman" w:hAnsi="Times New Roman" w:cs="Times New Roman"/>
          <w:sz w:val="24"/>
          <w:szCs w:val="24"/>
        </w:rPr>
        <w:t>Таблица 3</w:t>
      </w:r>
    </w:p>
    <w:bookmarkEnd w:id="1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80"/>
        <w:gridCol w:w="1505"/>
        <w:gridCol w:w="1680"/>
        <w:gridCol w:w="1315"/>
      </w:tblGrid>
      <w:tr w:rsidR="007B6DAE" w:rsidRPr="007B6DAE" w:rsidTr="007B6DAE">
        <w:tc>
          <w:tcPr>
            <w:tcW w:w="55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7B6DAE" w:rsidRPr="007B6DAE" w:rsidTr="007B6DAE">
        <w:tc>
          <w:tcPr>
            <w:tcW w:w="55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Всего</w:t>
            </w:r>
          </w:p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B6DAE" w:rsidRPr="007B6DAE" w:rsidTr="007B6DAE">
        <w:tc>
          <w:tcPr>
            <w:tcW w:w="55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Особенности управления автопоездом в штатных ситуациях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Особенности управления автопоездом в нештатных ситуациях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</w:t>
            </w:r>
          </w:p>
        </w:tc>
      </w:tr>
      <w:tr w:rsidR="007B6DAE" w:rsidRPr="007B6DAE" w:rsidTr="007B6DAE">
        <w:tc>
          <w:tcPr>
            <w:tcW w:w="5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3</w:t>
            </w:r>
          </w:p>
        </w:tc>
      </w:tr>
    </w:tbl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Особенности управления автопоездом в штатных ситуациях: причины возникновения поперечных колебаний прицепа во время автопоезда; управление автопоездом при прохождении поворотов различного радиуса; выбор безопасной скорости и траектории движения; управление автопоездом при обгоне, опережении и встречном разъезде; маневрирование автопоезда в ограниченном пространстве; управление автопоездом при движении задним ходом; предотвращение "складывания" автопоезда при движении задним ходом; обеспечение безопасности при движении автопоезда задним ходом; особенности управления автопоезда в горной местности, на крутых подъемах и спусках; особенности управления автопоездом при движении по дороге с низким коэффициентом сцепления дорожного покрытия (в гололедицу); перевозка грузов в прицепах различного назначения; оптимальное размещение и крепление перевозимого груза; особенности управления автопоездом в зависимости от характеристик перевозимого груза; особенности управления автоцистерной. Решение ситуационных задач.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Особенности управления автопоездом в нештатных ситуациях: причины ухудшения курсовой устойчивости и "складывания" автопоезда при торможении; причины возникновения заноса и сноса прицепа; действия водителя с учетом типа привода тягача по предотвращению и прекращению заноса и сноса прицепа; действия водителя с учетом типа привода тягача при превышении безопасной скорости на входе автопоезда в поворот. Решение ситуационных задач.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1" w:name="sub_6331"/>
      <w:r w:rsidRPr="007B6DAE">
        <w:rPr>
          <w:rFonts w:ascii="Times New Roman" w:hAnsi="Times New Roman" w:cs="Times New Roman"/>
        </w:rPr>
        <w:lastRenderedPageBreak/>
        <w:t>3.3.1. Учебный предмет "Вождение транспортных средств категории "СЕ".</w:t>
      </w:r>
    </w:p>
    <w:bookmarkEnd w:id="11"/>
    <w:p w:rsid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r w:rsidRPr="007B6DAE">
        <w:rPr>
          <w:rFonts w:ascii="Times New Roman" w:hAnsi="Times New Roman" w:cs="Times New Roman"/>
        </w:rPr>
        <w:t>Распределение учебных часов по разделам и темам.</w:t>
      </w:r>
    </w:p>
    <w:p w:rsidR="007B6DAE" w:rsidRPr="007B6DAE" w:rsidRDefault="007B6DAE" w:rsidP="007B6DAE"/>
    <w:p w:rsidR="007B6DAE" w:rsidRPr="007B6DAE" w:rsidRDefault="007B6DAE" w:rsidP="007B6D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2" w:name="sub_640"/>
      <w:r w:rsidRPr="007B6DAE">
        <w:rPr>
          <w:rStyle w:val="a7"/>
          <w:rFonts w:ascii="Times New Roman" w:hAnsi="Times New Roman" w:cs="Times New Roman"/>
          <w:sz w:val="24"/>
          <w:szCs w:val="24"/>
        </w:rPr>
        <w:t>Таблица 4</w:t>
      </w:r>
    </w:p>
    <w:bookmarkEnd w:id="1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474"/>
        <w:gridCol w:w="2606"/>
      </w:tblGrid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Наименование заданий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Количество часов практического обучения</w:t>
            </w:r>
          </w:p>
        </w:tc>
      </w:tr>
      <w:tr w:rsidR="007B6DAE" w:rsidRPr="007B6DAE" w:rsidTr="007B6DAE"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Первоначальное обучение вождению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Приемы управления транспортным автопоездом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5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Управление автопоездом в ограниченных проездах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7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12</w:t>
            </w:r>
          </w:p>
        </w:tc>
      </w:tr>
      <w:tr w:rsidR="007B6DAE" w:rsidRPr="007B6DAE" w:rsidTr="007B6DAE"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Обучение вождению в условиях дорожного движения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Вождение по учебным маршрутам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12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12</w:t>
            </w:r>
          </w:p>
        </w:tc>
      </w:tr>
      <w:tr w:rsidR="007B6DAE" w:rsidRPr="007B6DAE" w:rsidTr="007B6DAE">
        <w:tc>
          <w:tcPr>
            <w:tcW w:w="7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7B6DAE">
            <w:pPr>
              <w:pStyle w:val="aa"/>
              <w:ind w:firstLine="34"/>
              <w:jc w:val="both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7B6DAE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24</w:t>
            </w:r>
          </w:p>
        </w:tc>
      </w:tr>
    </w:tbl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3" w:name="sub_63311"/>
      <w:r w:rsidRPr="007B6DAE">
        <w:rPr>
          <w:rFonts w:ascii="Times New Roman" w:hAnsi="Times New Roman" w:cs="Times New Roman"/>
        </w:rPr>
        <w:t>3.3.1.1. Первоначальное обучение вождению.</w:t>
      </w:r>
    </w:p>
    <w:bookmarkEnd w:id="13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Приемы управления автопоездом: подготовка к выезду, сцепка автопоезда, проверка технического состояния автопоезда, 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различных способов торможения; начало движения, движение с поворотами направо, налево и разворотом для движения в обратном направлении; начало движения вперед, движение по прямой, остановка, движение задним ходом по прямой, контролирование траектории и безопасности движения через зеркала заднего вида, остановка; начало движения вперед, движение по прямой, остановка, движение задним ходом с поворотами направо и налево, контролирование траектории и безопасности движения через зеркала заднего вида, остановка, расцепка автопоезда.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Управление автопоездом в ограниченных проездах: повороты налево и направо на 90 градусов при ограниченной ширине полосы движения (при движении вперед); начало движения задним ходом, въезд в "габаритный коридор" с поворотом на 90 градусов направо (налево), движение в "габаритном коридоре", подъезд задним бортом к имитатору погрузочной платформы (ряду стоек), остановка перед имитатором погрузочной платформы, выезд из "габаритного коридора" передним ходом в сторону, противоположную въезду в "габаритный коридор", остановка, начало движения задним ходом; проезд перекрестка и железнодорожного переезда; развороты без применения и с применением заднего хода; начало движения задним ходом, движение по прямой в "габаритном коридоре" задним ходом, остановка, начало движения передним ходом, движение по прямой в "габаритном коридоре" передним ходом, остановка.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4" w:name="sub_63312"/>
      <w:r w:rsidRPr="007B6DAE">
        <w:rPr>
          <w:rFonts w:ascii="Times New Roman" w:hAnsi="Times New Roman" w:cs="Times New Roman"/>
        </w:rPr>
        <w:t>3.3.1.2. Обучение вождению в условиях дорожного движения.</w:t>
      </w:r>
    </w:p>
    <w:bookmarkEnd w:id="14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Вождение по учебным маршрутам: подготовка к началу движения, выезд на дорогу с прилегающей территории, движение в транспортном потоке, на поворотах, подъемах и спусках, остановка и начало движения на различных участках дороги и в местах стоянки; подготовка к началу движения, выезд на дорогу с прилегающей территории, движение в транспортном потоке,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переездов; подготовка к началу движения, выезд на дорогу с прилегающей территории, движение в транспортном потоке, проезд регулируемых и нерегулируемых перекрестков в прямом направлении, с поворотами направо и налево, разворотом для движения в обратном направлении.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5" w:name="sub_6400"/>
      <w:r w:rsidRPr="007B6DAE">
        <w:rPr>
          <w:rFonts w:ascii="Times New Roman" w:hAnsi="Times New Roman" w:cs="Times New Roman"/>
        </w:rPr>
        <w:t>IV. Планируемые результаты освоения Программы</w:t>
      </w:r>
    </w:p>
    <w:bookmarkEnd w:id="15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В результате освоения образовательной программы обучающиеся должны знать:</w:t>
      </w:r>
    </w:p>
    <w:p w:rsidR="007B6DAE" w:rsidRPr="007B6DAE" w:rsidRDefault="00BF2ABD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7B6DAE"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Правила</w:t>
        </w:r>
      </w:hyperlink>
      <w:r w:rsidR="007B6DAE" w:rsidRPr="007B6DAE">
        <w:rPr>
          <w:rFonts w:ascii="Times New Roman" w:hAnsi="Times New Roman" w:cs="Times New Roman"/>
          <w:sz w:val="24"/>
          <w:szCs w:val="24"/>
        </w:rPr>
        <w:t xml:space="preserve"> дорожного движения;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основы </w:t>
      </w:r>
      <w:hyperlink r:id="rId21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законодательства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Российской Федерации в сфере дорожного движения и перевозок пассажиров и багажа;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основы безопасного управления составом транспортных средств;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назначение, устройство и разновидности тягово-сцепных устройств тягачей;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перечень неисправностей и условий при наличии которых запрещается эксплуатация прицепа;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основы погрузки, разгрузки, размещения и крепления грузовых мест, багажа в прицепе, опасность и последствия перемещения груза;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особенности управления составом транспортных средств в штатных и нештатных ситуациях.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В результате освоения образовательной программы обучающиеся должны уметь: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безопасно и эффективно управлять составом транспортных средств в различных условиях движения;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соблюдать </w:t>
      </w:r>
      <w:hyperlink r:id="rId22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Правила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дорожного движения при управлении составом транспортных средств;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выполнять ежедневное техническое обслуживание состава транспортных средств;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устранять мелкие неисправности в процессе эксплуатации состава транспортных средств, не требующие разборки узлов и агрегатов;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прогнозировать и предотвращать возникновение опасных дорожно-транспортных ситуаций в процессе управления составом транспортных средств;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своевременно принимать правильные решения и уверенно действовать в сложных и опасных дорожных ситуациях;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совершенствовать свои навыки управления составом транспортных средств.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pStyle w:val="1"/>
        <w:spacing w:before="0" w:after="0"/>
        <w:rPr>
          <w:rFonts w:ascii="Times New Roman" w:hAnsi="Times New Roman" w:cs="Times New Roman"/>
        </w:rPr>
      </w:pPr>
      <w:bookmarkStart w:id="16" w:name="sub_6500"/>
      <w:r w:rsidRPr="007B6DAE">
        <w:rPr>
          <w:rFonts w:ascii="Times New Roman" w:hAnsi="Times New Roman" w:cs="Times New Roman"/>
        </w:rPr>
        <w:t>V. Условия реализации Программы</w:t>
      </w:r>
    </w:p>
    <w:bookmarkEnd w:id="16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1A6" w:rsidRDefault="007B6DAE" w:rsidP="000331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6501"/>
      <w:r w:rsidRPr="007B6DAE">
        <w:rPr>
          <w:rFonts w:ascii="Times New Roman" w:hAnsi="Times New Roman" w:cs="Times New Roman"/>
          <w:sz w:val="24"/>
          <w:szCs w:val="24"/>
        </w:rPr>
        <w:t>5.1. Организационно-педагогические условия обеспечивают реализацию образовательной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</w:t>
      </w:r>
    </w:p>
    <w:p w:rsidR="000331A6" w:rsidRPr="000331A6" w:rsidRDefault="007B6DAE" w:rsidP="00033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31A6">
        <w:rPr>
          <w:rFonts w:ascii="Times New Roman" w:hAnsi="Times New Roman" w:cs="Times New Roman"/>
          <w:sz w:val="24"/>
          <w:szCs w:val="24"/>
        </w:rPr>
        <w:t xml:space="preserve"> </w:t>
      </w:r>
      <w:bookmarkEnd w:id="17"/>
      <w:r w:rsidR="000331A6" w:rsidRPr="000331A6">
        <w:rPr>
          <w:rFonts w:ascii="Times New Roman" w:hAnsi="Times New Roman" w:cs="Times New Roman"/>
          <w:sz w:val="24"/>
          <w:szCs w:val="24"/>
        </w:rPr>
        <w:t>Для определения соответствия применяемых форм, средств, методов обучения и воспитания возрастным, психофизическим особенностям и способностям обучающихся организация, осуществляющая образовательную деятельность, проводит тестирование обучающихся с помощью соответствующих специалистов или с использованием аппаратно-программного комплекса тестирования и развития психофизиологических качеств водителя (далее - АПК).</w:t>
      </w:r>
    </w:p>
    <w:p w:rsidR="000331A6" w:rsidRPr="000331A6" w:rsidRDefault="000331A6" w:rsidP="00033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31A6">
        <w:rPr>
          <w:rFonts w:ascii="Times New Roman" w:hAnsi="Times New Roman" w:cs="Times New Roman"/>
          <w:sz w:val="24"/>
          <w:szCs w:val="24"/>
        </w:rPr>
        <w:t>Необходимость применения АПК определяется организацией, осуществляющей образовательную деятельность, самостоятельно.</w:t>
      </w:r>
    </w:p>
    <w:p w:rsidR="007B6DAE" w:rsidRPr="007B6DAE" w:rsidRDefault="007B6DAE" w:rsidP="00033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Обучение проводится с использованием учебно-материальной базы, соответствующей требованиям, установленным </w:t>
      </w:r>
      <w:hyperlink r:id="rId23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1 статьи 16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1 статьи 20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Федерального закона № 196-ФЗ (Собрание законодательства Российской Федерации, 1995, № 50, ст. 4873, 2021, № 27, ст. 5159) и </w:t>
      </w:r>
      <w:hyperlink r:id="rId25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подпунктом "б" пункта 11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Положения о Государственной инспекции безопасности дорожного движения Министерства внутренних дел Российской Федерации, утвержденного </w:t>
      </w:r>
      <w:hyperlink r:id="rId26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Указом</w:t>
        </w:r>
      </w:hyperlink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Президента Российской Федерации от 15 июня 1998 г. № 711 "О дополнительных мерах по обеспечению безопасности дорожного движения" (Собрание законодательства Российской Федерации, 1998, № 25, ст. 2897; 2018, № 38, ст. 5835).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Теоретическое обучение проводится в оборудованных учебных кабинетах.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Наполняемость учебной группы не должна превышать 30 человек.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Продолжительность учебного часа теоретических и практических занятий должна составлять 1 академический час (45 минут). Продолжительность учебного часа практического обучения вождению должна составлять 1 астрономический час (60 минут).</w:t>
      </w:r>
    </w:p>
    <w:p w:rsidR="007B6DAE" w:rsidRDefault="007B6DAE" w:rsidP="007B6D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B6DAE">
        <w:rPr>
          <w:rFonts w:ascii="Times New Roman" w:hAnsi="Times New Roman" w:cs="Times New Roman"/>
          <w:spacing w:val="-2"/>
          <w:sz w:val="24"/>
          <w:szCs w:val="24"/>
        </w:rPr>
        <w:lastRenderedPageBreak/>
        <w:t>Расчетная формула для определения общего числа учебных кабинетов</w:t>
      </w:r>
      <w:r w:rsidRPr="007B6DAE">
        <w:rPr>
          <w:rFonts w:ascii="Times New Roman" w:hAnsi="Times New Roman" w:cs="Times New Roman"/>
          <w:spacing w:val="-6"/>
          <w:sz w:val="24"/>
          <w:szCs w:val="24"/>
        </w:rPr>
        <w:t xml:space="preserve"> для теоретического обучения:</w:t>
      </w:r>
    </w:p>
    <w:p w:rsidR="007B6DAE" w:rsidRPr="007B6DAE" w:rsidRDefault="007B6DAE" w:rsidP="007B6D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B6DAE" w:rsidRPr="007B6DAE" w:rsidRDefault="007B6DAE" w:rsidP="007B6D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B6DAE">
        <w:rPr>
          <w:rFonts w:ascii="Times New Roman" w:hAnsi="Times New Roman" w:cs="Times New Roman"/>
          <w:noProof/>
          <w:spacing w:val="-4"/>
          <w:sz w:val="24"/>
          <w:szCs w:val="24"/>
        </w:rPr>
        <w:drawing>
          <wp:inline distT="0" distB="0" distL="0" distR="0">
            <wp:extent cx="1332865" cy="363220"/>
            <wp:effectExtent l="1905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36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6DAE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7B6DAE">
        <w:rPr>
          <w:rFonts w:ascii="Times New Roman" w:hAnsi="Times New Roman" w:cs="Times New Roman"/>
          <w:b/>
          <w:spacing w:val="-4"/>
          <w:sz w:val="24"/>
          <w:szCs w:val="24"/>
        </w:rPr>
        <w:t>16х5/0,75х(24,5х12х12)=80/2646=0,03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где: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 - число необходимых помещений;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8125" cy="228600"/>
            <wp:effectExtent l="0" t="0" r="0" b="0"/>
            <wp:docPr id="270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6DAE">
        <w:rPr>
          <w:rFonts w:ascii="Times New Roman" w:hAnsi="Times New Roman" w:cs="Times New Roman"/>
          <w:sz w:val="24"/>
          <w:szCs w:val="24"/>
        </w:rPr>
        <w:t xml:space="preserve"> - расчетное учебное время полного курса теоретического обучения на одну группу в часах;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n - общее число групп;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0,75 - постоянный коэффициент (загрузка учебного кабинета принимается равной 75%);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2425" cy="228600"/>
            <wp:effectExtent l="0" t="0" r="9525" b="0"/>
            <wp:docPr id="27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6DAE">
        <w:rPr>
          <w:rFonts w:ascii="Times New Roman" w:hAnsi="Times New Roman" w:cs="Times New Roman"/>
          <w:sz w:val="24"/>
          <w:szCs w:val="24"/>
        </w:rPr>
        <w:t xml:space="preserve"> - фонд времени использования помещения в часах.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Обучение вождению состоит из первоначального обучения вождению и обучения практическому вождению на учебных маршрутах в условиях дорожного движения.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Первоначальное обучение вождению транспортных средств проводится на закрытых площадках или автодромах.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К обучению практическому вождению в условиях дорожного движения допускаются лица, имеющие первоначальные навыки управления транспортным средством, представившие медицинскую справку установленного образца и знающие требования </w:t>
      </w:r>
      <w:hyperlink r:id="rId30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Правил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дорожного движения.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Обучение практическому вождению в условиях дорожного движения проводится на учебных маршрутах, утверждаемых организацией, осуществляющей образовательную деятельность.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На занятии по вождению мастер производственного обучения имеет при себе документ на право обучения вождению транспортного средства данной категории,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работе, указанным в </w:t>
      </w:r>
      <w:hyperlink r:id="rId31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пункте 3.1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профессионального стандарта "Мастер производственного обучения вождению транспортных средств соответствующих категорий и подкатегорий", утвержденного </w:t>
      </w:r>
      <w:hyperlink r:id="rId32" w:history="1">
        <w:r w:rsidRPr="007B6DAE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Министерства труда и социальной защиты Российской Федерации от 28 сентября 2018 г. № 603н (зарегистрирован Министерством юстиции Российской Федерации 16 октября 2018 г., регистрационный № 52440).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Транспортное средство, используемое для обучения вождению, соответствует материально-техническим условиям, предусмотренным </w:t>
      </w:r>
      <w:hyperlink w:anchor="sub_6504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5.4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7B6DAE" w:rsidRPr="00690CC9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8" w:name="sub_6502"/>
      <w:r w:rsidRPr="007B6DAE">
        <w:rPr>
          <w:rFonts w:ascii="Times New Roman" w:hAnsi="Times New Roman" w:cs="Times New Roman"/>
          <w:sz w:val="24"/>
          <w:szCs w:val="24"/>
        </w:rPr>
        <w:t xml:space="preserve">5.2. Педагогические работники, реализующие образовательную программу, в том числе преподаватели по программам профессионального обучения, мастера производственного обучения, должны удовлетворять квалификационным требованиям, указанным в квалификационных справочниках по соответствующим должностям и (или) </w:t>
      </w:r>
      <w:hyperlink r:id="rId33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профессиональных стандартах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18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Преподаватели по программам профессионального обучения удовлетворяют требованиям </w:t>
      </w:r>
      <w:hyperlink r:id="rId34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приказа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 xml:space="preserve">Министерства здравоохранения и социального развития Российской Федерации от 26 августа 2010 г. № 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 Министерством юстиции Российской Федерации 6 октября 2010 г., регистрационный № 18638) с </w:t>
      </w:r>
      <w:hyperlink r:id="rId35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изменением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, внесенным </w:t>
      </w:r>
      <w:hyperlink r:id="rId36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Министерства здравоохранения и социального развития Российской Федерации от 31 мая 2011 г. № 448н (зарегистрирован Министерством юстиции Российской Федерации 1 июля 2011 г., регистрационный № 21240).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lastRenderedPageBreak/>
        <w:t>Мастер производственного обучения удовлетворяет требованиям</w:t>
      </w:r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7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профессионального стандарта</w:t>
        </w:r>
      </w:hyperlink>
      <w:r w:rsidRPr="007B6D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 xml:space="preserve">"Мастер производственного обучения вождению транспортных средств соответствующих категорий и подкатегорий", утвержденного </w:t>
      </w:r>
      <w:hyperlink r:id="rId38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Министерства труда и социальной защиты Российской Федерации от 28 сентября 2018 г. № 603н (зарегистрирован Министерством юстиции Российской Федерации 16 октября 2018 г., регистрационный № 52440).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6503"/>
      <w:r w:rsidRPr="007B6DAE">
        <w:rPr>
          <w:rFonts w:ascii="Times New Roman" w:hAnsi="Times New Roman" w:cs="Times New Roman"/>
          <w:sz w:val="24"/>
          <w:szCs w:val="24"/>
        </w:rPr>
        <w:t>5.3. Информационно-методические условия реализации образовательной программы включают:</w:t>
      </w:r>
    </w:p>
    <w:bookmarkEnd w:id="19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учебный план;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календарный учебный график;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рабочие программы учебных предметов;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методические материалы и разработки;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расписание занятий.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6504"/>
      <w:r w:rsidRPr="007B6DAE">
        <w:rPr>
          <w:rFonts w:ascii="Times New Roman" w:hAnsi="Times New Roman" w:cs="Times New Roman"/>
          <w:sz w:val="24"/>
          <w:szCs w:val="24"/>
        </w:rPr>
        <w:t>5.4. Материально-технические условия реализации образовательной программы.</w:t>
      </w:r>
    </w:p>
    <w:bookmarkEnd w:id="20"/>
    <w:p w:rsidR="00952222" w:rsidRPr="00952222" w:rsidRDefault="00952222" w:rsidP="00952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222">
        <w:rPr>
          <w:rFonts w:ascii="Times New Roman" w:hAnsi="Times New Roman" w:cs="Times New Roman"/>
          <w:sz w:val="24"/>
          <w:szCs w:val="24"/>
        </w:rPr>
        <w:t>АПК должен обеспечивать оценку и возможность повышать уровень психофизиологических качеств водителя,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:rsidR="00952222" w:rsidRPr="00952222" w:rsidRDefault="00952222" w:rsidP="00952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222">
        <w:rPr>
          <w:rFonts w:ascii="Times New Roman" w:hAnsi="Times New Roman" w:cs="Times New Roman"/>
          <w:sz w:val="24"/>
          <w:szCs w:val="24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</w:t>
      </w:r>
    </w:p>
    <w:p w:rsidR="00952222" w:rsidRPr="00952222" w:rsidRDefault="00952222" w:rsidP="00952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222">
        <w:rPr>
          <w:rFonts w:ascii="Times New Roman" w:hAnsi="Times New Roman" w:cs="Times New Roman"/>
          <w:sz w:val="24"/>
          <w:szCs w:val="24"/>
        </w:rPr>
        <w:t>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</w:t>
      </w:r>
    </w:p>
    <w:p w:rsidR="00952222" w:rsidRPr="00952222" w:rsidRDefault="00952222" w:rsidP="009522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222">
        <w:rPr>
          <w:rFonts w:ascii="Times New Roman" w:hAnsi="Times New Roman" w:cs="Times New Roman"/>
          <w:sz w:val="24"/>
          <w:szCs w:val="24"/>
        </w:rPr>
        <w:t>АПК должен обеспечивать защиту персональных данных.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Учебные транспортные средства категории "СЕ" представлены механическими транспортными средствами и прицепами, относящимися к одной из категорий О2, ОЗ, О4 (не менее одного),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в соответствии с </w:t>
      </w:r>
      <w:hyperlink r:id="rId39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1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</w:t>
      </w:r>
      <w:hyperlink r:id="rId40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постановлением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Совета Министров - Правительства Российской Федерации от 23 октября 1993 г. № 1090 (Собрание актов Президента и Правительства Российской Федерации, 1993, № 47, ст. 4531; Собрание законодательства Российской Федерации, 2014, № 14, ст. 1625) (далее - Основные положения).</w:t>
      </w:r>
    </w:p>
    <w:p w:rsid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Расчет количества необходимых механических транспортных средств осуществляется по формуле:</w:t>
      </w:r>
    </w:p>
    <w:p w:rsidR="00690CC9" w:rsidRPr="007B6DAE" w:rsidRDefault="00690CC9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91640" cy="374650"/>
            <wp:effectExtent l="1905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37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6DAE">
        <w:rPr>
          <w:rFonts w:ascii="Times New Roman" w:hAnsi="Times New Roman" w:cs="Times New Roman"/>
          <w:sz w:val="24"/>
          <w:szCs w:val="24"/>
        </w:rPr>
        <w:t xml:space="preserve">   </w:t>
      </w:r>
      <w:r w:rsidRPr="007B6DAE">
        <w:rPr>
          <w:rFonts w:ascii="Times New Roman" w:hAnsi="Times New Roman" w:cs="Times New Roman"/>
          <w:b/>
          <w:sz w:val="24"/>
          <w:szCs w:val="24"/>
        </w:rPr>
        <w:t>24х35/7,2х24,5х12=840/2116,8=0,40+1=1,40</w:t>
      </w:r>
    </w:p>
    <w:p w:rsidR="00690CC9" w:rsidRPr="007B6DAE" w:rsidRDefault="00690CC9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где: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" cy="228600"/>
            <wp:effectExtent l="0" t="0" r="0" b="0"/>
            <wp:docPr id="27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6DAE">
        <w:rPr>
          <w:rFonts w:ascii="Times New Roman" w:hAnsi="Times New Roman" w:cs="Times New Roman"/>
          <w:sz w:val="24"/>
          <w:szCs w:val="24"/>
        </w:rPr>
        <w:t xml:space="preserve"> - количество автотранспортных средств;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lastRenderedPageBreak/>
        <w:t>Т - количество часов вождения в соответствии с учебным планом;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К - количество обучающихся в год;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t - время работы одного учебного транспортного средства равно: 7,2 часа - один мастер производственного обучения на одно учебное транспортное средство, 14,4 часа - два мастера производственного обучения на одно учебное транспортное средство;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24,5 - среднее количество рабочих дней в месяц;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12 - количество рабочих месяцев в году;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1 - количество резервных учебных транспортных средств.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Транспортные средства, используемые для обучения вождению лиц с ограниченными возможностями здоровья, оборудованы соответствующим ручным или другим предусмотренным для таких лиц управлением.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Механическое транспортное средство, используемое для обучения вождению, согласно </w:t>
      </w:r>
      <w:hyperlink r:id="rId43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Основных положений должно быть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"Учебное транспортное средство" в соответствии с </w:t>
      </w:r>
      <w:hyperlink r:id="rId44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8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Основных положений.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690CC9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7B6DAE">
        <w:rPr>
          <w:rFonts w:ascii="Times New Roman" w:hAnsi="Times New Roman" w:cs="Times New Roman"/>
        </w:rPr>
        <w:t>Перечень оборудования учебного кабинета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690CC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21" w:name="sub_650"/>
      <w:r w:rsidRPr="007B6DAE">
        <w:rPr>
          <w:rStyle w:val="a7"/>
          <w:rFonts w:ascii="Times New Roman" w:hAnsi="Times New Roman" w:cs="Times New Roman"/>
          <w:sz w:val="24"/>
          <w:szCs w:val="24"/>
        </w:rPr>
        <w:t>Таблица 5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840"/>
        <w:gridCol w:w="1800"/>
        <w:gridCol w:w="1708"/>
      </w:tblGrid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Наименование учебного оборудования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Style w:val="a7"/>
                <w:rFonts w:ascii="Times New Roman" w:hAnsi="Times New Roman" w:cs="Times New Roman"/>
              </w:rPr>
              <w:t>Оборудование и технические средства обучения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Тренажер (в качестве тренажера может использоваться учебное транспортное средство)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Опорно-сцепное устройство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Компьютер с соответствующим программным обеспечением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Мультимедийный проектор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Экран (монитор, электронная доска)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Магнитная доска со схемой населенного пункта (может быть заменена соответствующим электронным учебным пособием)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Учебно-наглядные пособия (допустимо представлять в виде плаката, стенда, макета, планшета, модели, схемы, кинофильма, видеофильма, мультимедийных слайдов)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"СЕ" как объектов управления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Классификация прицепов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Общее устройство прицепов категории О2, О3, О4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Виды подвесок, применяемых на прицепах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Устройство рабочей тормозной системы прицепа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Электрооборудование прицепа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Устройство узла сцепки и опорно-сцепного устройства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Контрольный осмотр и ежедневное техническое обслуживание автопоезда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Основы управления транспортными средствами категории "СЕ"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Управление автопоездом при прохождении поворотов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Управление автопоездом при обгоне, опережении и встречном разъезде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Маневрирование автопоезда в ограниченном пространстве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Управление автопоездом при движении задним ходом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Перевозка грузов в прицепах различного назначения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 xml:space="preserve">Причины ухудшения курсовой устойчивости и "складывания" </w:t>
            </w:r>
            <w:r w:rsidRPr="007B6DAE">
              <w:rPr>
                <w:rFonts w:ascii="Times New Roman" w:hAnsi="Times New Roman" w:cs="Times New Roman"/>
              </w:rPr>
              <w:lastRenderedPageBreak/>
              <w:t>автопоезда при торможении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lastRenderedPageBreak/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lastRenderedPageBreak/>
              <w:t>Причины возникновения заноса и сноса прицепа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Особенности управления автопоездом в горной местности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Типичные опасные ситуации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 xml:space="preserve">Типовые примеры допускаемых нарушений </w:t>
            </w:r>
            <w:hyperlink r:id="rId45" w:history="1">
              <w:r w:rsidRPr="00690CC9">
                <w:rPr>
                  <w:rStyle w:val="a8"/>
                  <w:rFonts w:ascii="Times New Roman" w:hAnsi="Times New Roman" w:cs="Times New Roman"/>
                  <w:b w:val="0"/>
                  <w:color w:val="auto"/>
                </w:rPr>
                <w:t>правил</w:t>
              </w:r>
            </w:hyperlink>
            <w:r w:rsidRPr="007B6DAE">
              <w:rPr>
                <w:rFonts w:ascii="Times New Roman" w:hAnsi="Times New Roman" w:cs="Times New Roman"/>
              </w:rPr>
              <w:t xml:space="preserve"> дорожного движения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Информационные материалы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1"/>
              <w:spacing w:before="0" w:after="0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Информационный стенд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BF2ABD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hyperlink r:id="rId46" w:history="1">
              <w:r w:rsidR="007B6DAE" w:rsidRPr="00690CC9">
                <w:rPr>
                  <w:rStyle w:val="a8"/>
                  <w:rFonts w:ascii="Times New Roman" w:hAnsi="Times New Roman" w:cs="Times New Roman"/>
                  <w:b w:val="0"/>
                  <w:color w:val="auto"/>
                </w:rPr>
                <w:t>Закон</w:t>
              </w:r>
            </w:hyperlink>
            <w:r w:rsidR="007B6DAE" w:rsidRPr="00690CC9">
              <w:rPr>
                <w:rFonts w:ascii="Times New Roman" w:hAnsi="Times New Roman" w:cs="Times New Roman"/>
                <w:b/>
              </w:rPr>
              <w:t xml:space="preserve"> </w:t>
            </w:r>
            <w:r w:rsidR="007B6DAE" w:rsidRPr="007B6DAE">
              <w:rPr>
                <w:rFonts w:ascii="Times New Roman" w:hAnsi="Times New Roman" w:cs="Times New Roman"/>
              </w:rPr>
              <w:t>Российской Федерации от 7 февраля 1992 г. N 2300-1 "О защите прав потребителей" (Собрание законодательства Российской Федерации, 1996, N 3, ст. 140; 2021, N 24, ст. 4188)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Копия лицензии с соответствующим приложением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Примерная 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Образовательная 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Учебный план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Календарный учебный график (на каждую учебную группу)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Расписание занятий (на каждую учебную группу)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График учебного вождения (на каждую учебную группу)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Книга жалоб и предложений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  <w:tr w:rsidR="007B6DAE" w:rsidRPr="007B6DAE" w:rsidTr="00690CC9">
        <w:tc>
          <w:tcPr>
            <w:tcW w:w="6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a"/>
              <w:ind w:firstLine="34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</w:p>
          <w:p w:rsidR="007B6DAE" w:rsidRPr="007B6DAE" w:rsidRDefault="007B6DAE" w:rsidP="00690CC9">
            <w:pPr>
              <w:pStyle w:val="a9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B6DAE">
              <w:rPr>
                <w:rFonts w:ascii="Times New Roman" w:hAnsi="Times New Roman" w:cs="Times New Roman"/>
              </w:rPr>
              <w:t>1</w:t>
            </w:r>
          </w:p>
        </w:tc>
      </w:tr>
    </w:tbl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Автодром, автоматизированный автодром и закрытая площадка </w:t>
      </w:r>
      <w:r w:rsidR="006C6866" w:rsidRPr="006C6866">
        <w:rPr>
          <w:rFonts w:ascii="Times New Roman" w:hAnsi="Times New Roman" w:cs="Times New Roman"/>
          <w:sz w:val="24"/>
          <w:szCs w:val="24"/>
        </w:rPr>
        <w:t>должны иметь</w:t>
      </w:r>
      <w:r w:rsidR="006C6866"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 xml:space="preserve">установленное по периметру ограждение, препятствующее движению по территории транспортных средств и пешеходов, за исключением транспортных средств, используемых для обучения вождению и проведения квалификационного экзамена, и лиц, непосредственно задействованных в проведении квалификационного экзамена, согласно </w:t>
      </w:r>
      <w:hyperlink r:id="rId47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2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</w:t>
      </w:r>
      <w:hyperlink r:id="rId48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постановлением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октября 2014 г. № 1097 "О допуске к управлению транспортными средствами" (Собрание законодательства Российской Федерации, 2014, № 44, ст. 6063; 2019, № 52, ст. 7974) (далее - Требования к техническим средствам контроля).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Размеры и оборудование автодрома, автоматизированного автодрома и закрытой площадки </w:t>
      </w:r>
      <w:r w:rsidR="006C6866" w:rsidRPr="006C6866">
        <w:rPr>
          <w:rFonts w:ascii="Times New Roman" w:hAnsi="Times New Roman" w:cs="Times New Roman"/>
          <w:sz w:val="24"/>
          <w:szCs w:val="24"/>
        </w:rPr>
        <w:t>должны обеспечивать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 возможность выполнения испытательных упражнений в зависимости от категории или подкатегории транспортного средства, используемых для проведения квалификационного экзамена согласно </w:t>
      </w:r>
      <w:hyperlink r:id="rId49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3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Размеры закрытой площадки или автодрома для первоначального обучения вождению транспортных средств </w:t>
      </w:r>
      <w:r w:rsidR="006C6866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7B6DAE">
        <w:rPr>
          <w:rFonts w:ascii="Times New Roman" w:hAnsi="Times New Roman" w:cs="Times New Roman"/>
          <w:sz w:val="24"/>
          <w:szCs w:val="24"/>
        </w:rPr>
        <w:t>составлят</w:t>
      </w:r>
      <w:r w:rsidR="006C6866">
        <w:rPr>
          <w:rFonts w:ascii="Times New Roman" w:hAnsi="Times New Roman" w:cs="Times New Roman"/>
          <w:sz w:val="24"/>
          <w:szCs w:val="24"/>
        </w:rPr>
        <w:t>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Зоны испытательных упражнений автодрома, автоматизированного автодрома и закрытой площадки </w:t>
      </w:r>
      <w:r w:rsidR="006C6866">
        <w:rPr>
          <w:rFonts w:ascii="Times New Roman" w:hAnsi="Times New Roman" w:cs="Times New Roman"/>
          <w:sz w:val="24"/>
          <w:szCs w:val="24"/>
        </w:rPr>
        <w:t xml:space="preserve">должны </w:t>
      </w:r>
      <w:r w:rsidRPr="007B6DAE">
        <w:rPr>
          <w:rFonts w:ascii="Times New Roman" w:hAnsi="Times New Roman" w:cs="Times New Roman"/>
          <w:sz w:val="24"/>
          <w:szCs w:val="24"/>
        </w:rPr>
        <w:t>име</w:t>
      </w:r>
      <w:r w:rsidR="006C6866">
        <w:rPr>
          <w:rFonts w:ascii="Times New Roman" w:hAnsi="Times New Roman" w:cs="Times New Roman"/>
          <w:sz w:val="24"/>
          <w:szCs w:val="24"/>
        </w:rPr>
        <w:t>ть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однородное асфальто- или цементобетонное покрытие согласно </w:t>
      </w:r>
      <w:hyperlink r:id="rId50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Наклонный участок </w:t>
      </w:r>
      <w:r w:rsidR="006C6866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7B6DAE">
        <w:rPr>
          <w:rFonts w:ascii="Times New Roman" w:hAnsi="Times New Roman" w:cs="Times New Roman"/>
          <w:sz w:val="24"/>
          <w:szCs w:val="24"/>
        </w:rPr>
        <w:t>имет</w:t>
      </w:r>
      <w:r w:rsidR="006C6866">
        <w:rPr>
          <w:rFonts w:ascii="Times New Roman" w:hAnsi="Times New Roman" w:cs="Times New Roman"/>
          <w:sz w:val="24"/>
          <w:szCs w:val="24"/>
        </w:rPr>
        <w:t>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продольный уклон в пределах 8 - 16 процентов включительно. Использование колейной эстакады не допускается согласно </w:t>
      </w:r>
      <w:hyperlink r:id="rId51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На участках, предназначенных для движения транспортных средств </w:t>
      </w:r>
      <w:r w:rsidR="006C6866" w:rsidRPr="006C6866">
        <w:rPr>
          <w:rFonts w:ascii="Times New Roman" w:hAnsi="Times New Roman" w:cs="Times New Roman"/>
          <w:sz w:val="24"/>
          <w:szCs w:val="24"/>
        </w:rPr>
        <w:t>должен быть</w:t>
      </w:r>
      <w:r w:rsidR="006C6866">
        <w:t xml:space="preserve">  </w:t>
      </w:r>
      <w:r w:rsidRPr="007B6DAE">
        <w:rPr>
          <w:rFonts w:ascii="Times New Roman" w:hAnsi="Times New Roman" w:cs="Times New Roman"/>
          <w:sz w:val="24"/>
          <w:szCs w:val="24"/>
        </w:rPr>
        <w:t xml:space="preserve">предусмотрен водоотвод. Проезжая часть горизонтальная с максимальным продольным уклоном не более 100 промилле согласно </w:t>
      </w:r>
      <w:hyperlink r:id="rId52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lastRenderedPageBreak/>
        <w:t xml:space="preserve">Коэффициент сцепления покрытия </w:t>
      </w:r>
      <w:r w:rsidR="006C6866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7B6DAE">
        <w:rPr>
          <w:rFonts w:ascii="Times New Roman" w:hAnsi="Times New Roman" w:cs="Times New Roman"/>
          <w:sz w:val="24"/>
          <w:szCs w:val="24"/>
        </w:rPr>
        <w:t>обеспечиват</w:t>
      </w:r>
      <w:r w:rsidR="006C6866">
        <w:rPr>
          <w:rFonts w:ascii="Times New Roman" w:hAnsi="Times New Roman" w:cs="Times New Roman"/>
          <w:sz w:val="24"/>
          <w:szCs w:val="24"/>
        </w:rPr>
        <w:t>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безопасные условия движения. В зоне движения транспортных средств не допускается наличие посторонних предметов, не имеющих отношения к обустройству автодрома (закрытой площадки) согласно </w:t>
      </w:r>
      <w:hyperlink r:id="rId53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Коэффициент сцепления колеса автомобиля с покрытием</w:t>
      </w:r>
      <w:r w:rsidR="006C6866" w:rsidRPr="006C6866">
        <w:t xml:space="preserve"> </w:t>
      </w:r>
      <w:r w:rsidR="006C6866" w:rsidRPr="006C6866">
        <w:rPr>
          <w:rFonts w:ascii="Times New Roman" w:hAnsi="Times New Roman" w:cs="Times New Roman"/>
          <w:sz w:val="24"/>
          <w:szCs w:val="24"/>
        </w:rPr>
        <w:t>должен быть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не менее 0,3 при его измерении измерительным колесом стандартным с покрышкой с протектором без рисунка в соответствии с </w:t>
      </w:r>
      <w:hyperlink r:id="rId54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пунктом 5.2.2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Национального стандарта Российской Федерации "Дороги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 ГОСТ Р 50597-2017, утвержденного </w:t>
      </w:r>
      <w:hyperlink r:id="rId55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приказом</w:t>
        </w:r>
      </w:hyperlink>
      <w:r w:rsidRPr="00690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DAE">
        <w:rPr>
          <w:rFonts w:ascii="Times New Roman" w:hAnsi="Times New Roman" w:cs="Times New Roman"/>
          <w:sz w:val="24"/>
          <w:szCs w:val="24"/>
        </w:rPr>
        <w:t>Федерального агентства по техническому регулированию и метрологии от 26 сентября 2017 г. № 1245-ст (М., Стандартинформ, 2017).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При снижении естественной освещенности до 20 люксов </w:t>
      </w:r>
      <w:r w:rsidR="006C6866" w:rsidRPr="006C6866">
        <w:rPr>
          <w:rFonts w:ascii="Times New Roman" w:hAnsi="Times New Roman" w:cs="Times New Roman"/>
          <w:sz w:val="24"/>
          <w:szCs w:val="24"/>
        </w:rPr>
        <w:t>должны использоваться</w:t>
      </w:r>
      <w:r w:rsidRPr="007B6DAE">
        <w:rPr>
          <w:rFonts w:ascii="Times New Roman" w:hAnsi="Times New Roman" w:cs="Times New Roman"/>
          <w:sz w:val="24"/>
          <w:szCs w:val="24"/>
        </w:rPr>
        <w:t xml:space="preserve"> наружные осветительные установки согласно </w:t>
      </w:r>
      <w:hyperlink r:id="rId56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5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Автоматизированные автодромы </w:t>
      </w:r>
      <w:r w:rsidR="006C6866">
        <w:rPr>
          <w:rFonts w:ascii="Times New Roman" w:hAnsi="Times New Roman" w:cs="Times New Roman"/>
          <w:sz w:val="24"/>
          <w:szCs w:val="24"/>
        </w:rPr>
        <w:t xml:space="preserve">должны быть </w:t>
      </w:r>
      <w:r w:rsidRPr="007B6DAE">
        <w:rPr>
          <w:rFonts w:ascii="Times New Roman" w:hAnsi="Times New Roman" w:cs="Times New Roman"/>
          <w:sz w:val="24"/>
          <w:szCs w:val="24"/>
        </w:rPr>
        <w:t xml:space="preserve">оборудованы техническими средствами, позволяющими обеспечивать взаимодействие с транспортными средствами, используемыми для обучения вождению и проведения квалификационного экзамена, и осуществлять в автоматизированном режиме контроль, оценку и хранение результатов выполнения кандидатами в водители каждого испытательного упражнения и квалификационного экзамена в целом согласно </w:t>
      </w:r>
      <w:hyperlink r:id="rId57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7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Размеры автоматизированного автодрома </w:t>
      </w:r>
      <w:r w:rsidR="00DB4E1E">
        <w:rPr>
          <w:rFonts w:ascii="Times New Roman" w:hAnsi="Times New Roman" w:cs="Times New Roman"/>
          <w:sz w:val="24"/>
          <w:szCs w:val="24"/>
        </w:rPr>
        <w:t xml:space="preserve">должны </w:t>
      </w:r>
      <w:r w:rsidRPr="007B6DAE">
        <w:rPr>
          <w:rFonts w:ascii="Times New Roman" w:hAnsi="Times New Roman" w:cs="Times New Roman"/>
          <w:sz w:val="24"/>
          <w:szCs w:val="24"/>
        </w:rPr>
        <w:t>обеспечиват</w:t>
      </w:r>
      <w:r w:rsidR="00DB4E1E">
        <w:rPr>
          <w:rFonts w:ascii="Times New Roman" w:hAnsi="Times New Roman" w:cs="Times New Roman"/>
          <w:sz w:val="24"/>
          <w:szCs w:val="24"/>
        </w:rPr>
        <w:t>ь</w:t>
      </w:r>
      <w:r w:rsidRPr="007B6DAE">
        <w:rPr>
          <w:rFonts w:ascii="Times New Roman" w:hAnsi="Times New Roman" w:cs="Times New Roman"/>
          <w:sz w:val="24"/>
          <w:szCs w:val="24"/>
        </w:rPr>
        <w:t xml:space="preserve">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средств, размеров предстартовой и послефинишной зон, зон выполнения испытательных упражнений и участков движения между ними, а также технологических зон для размещения диспетчерского пункта, элементов автоматизированной системы, технических средств организации дорожного движения и установок наружного освещения согласно </w:t>
      </w:r>
      <w:hyperlink r:id="rId58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8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Требований к техническим средствам контроля.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Default="007B6DAE" w:rsidP="00690CC9">
      <w:pPr>
        <w:pStyle w:val="1"/>
        <w:spacing w:before="0" w:after="0"/>
        <w:rPr>
          <w:rFonts w:ascii="Times New Roman" w:hAnsi="Times New Roman" w:cs="Times New Roman"/>
        </w:rPr>
      </w:pPr>
      <w:bookmarkStart w:id="22" w:name="sub_6600"/>
      <w:r w:rsidRPr="007B6DAE">
        <w:rPr>
          <w:rFonts w:ascii="Times New Roman" w:hAnsi="Times New Roman" w:cs="Times New Roman"/>
        </w:rPr>
        <w:t>VI. Система оценки результатов освоения Программы</w:t>
      </w:r>
    </w:p>
    <w:p w:rsidR="00690CC9" w:rsidRPr="00690CC9" w:rsidRDefault="00690CC9" w:rsidP="00690CC9"/>
    <w:bookmarkEnd w:id="22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Осуществление текущего контроля успеваемости и промежуточной аттестации обучающихся, установление их форм, периодичности и порядка проведения определены директором АНО ДПО «АВ «ЗР».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Освоение образовательной программы завершается итоговой аттестацией в форме квалификационного экзамена.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К проведению квалификационного экзамена привлекаются представители работодателей, их объединений согласно </w:t>
      </w:r>
      <w:hyperlink r:id="rId59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статье 74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Федерального закона об образовании (Собрание законодательства Российской Федерации, 2012, № 53, ст. 7598; 2020, № 22, ст. 3379).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Проверка теоретических знаний при проведении квалификационного экзамена проводится по предметам: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"Устройство и техническое обслуживание транспортных средств категории "СЕ" как объектов управления";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"Основы управления транспортными средствами категории "СЕ".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Промежуточная аттестация и проверка теоретических знаний при проведении квалификационного экзамена проводятся с использованием материалов, утверждаемых директором АНО ДПО «АВ ЗР».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"СЕ" на закрытой площадке или автодроме. На втором этапе </w:t>
      </w:r>
      <w:r w:rsidRPr="007B6DAE">
        <w:rPr>
          <w:rFonts w:ascii="Times New Roman" w:hAnsi="Times New Roman" w:cs="Times New Roman"/>
          <w:sz w:val="24"/>
          <w:szCs w:val="24"/>
        </w:rPr>
        <w:lastRenderedPageBreak/>
        <w:t>осуществляется проверка навыков управления транспортным средством категории "СЕ" в условиях дорожного движения.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 xml:space="preserve">Результаты квалификационного экзамена оформляются протоколом. По результатам квалификационного экзамена выдается свидетельство о профессии водителя согласно </w:t>
      </w:r>
      <w:hyperlink r:id="rId60" w:history="1">
        <w:r w:rsidRPr="00690CC9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</w:rPr>
          <w:t>пункту 2 части 10 статьи 60</w:t>
        </w:r>
      </w:hyperlink>
      <w:r w:rsidRPr="007B6DAE">
        <w:rPr>
          <w:rFonts w:ascii="Times New Roman" w:hAnsi="Times New Roman" w:cs="Times New Roman"/>
          <w:sz w:val="24"/>
          <w:szCs w:val="24"/>
        </w:rPr>
        <w:t xml:space="preserve"> Федерального закона об образовании (Собрание законодательства Российской Федерации, 2012, № 53, ст. 7598, 2020, № 22, ст. 3379).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Индивидуальный учет результатов освоения обучающимися образовательной программы, а также хранение в архивах информации об этих результатах на бумажных и (или) электронных носителях, осуществляются АНО ДПО «АВ «ЗР».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Default="007B6DAE" w:rsidP="007B6DAE">
      <w:pPr>
        <w:pStyle w:val="1"/>
        <w:spacing w:before="0" w:after="0"/>
        <w:ind w:firstLine="709"/>
        <w:jc w:val="both"/>
        <w:rPr>
          <w:rFonts w:ascii="Times New Roman" w:hAnsi="Times New Roman" w:cs="Times New Roman"/>
        </w:rPr>
      </w:pPr>
      <w:bookmarkStart w:id="23" w:name="sub_6700"/>
      <w:r w:rsidRPr="007B6DAE">
        <w:rPr>
          <w:rFonts w:ascii="Times New Roman" w:hAnsi="Times New Roman" w:cs="Times New Roman"/>
        </w:rPr>
        <w:t>VII. Учебно-методические материалы, обеспечивающие реализацию Программы</w:t>
      </w:r>
    </w:p>
    <w:p w:rsidR="00690CC9" w:rsidRPr="00690CC9" w:rsidRDefault="00690CC9" w:rsidP="00690CC9"/>
    <w:bookmarkEnd w:id="23"/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Учебно-методические материалы представлены:</w:t>
      </w:r>
    </w:p>
    <w:p w:rsidR="007B6DAE" w:rsidRPr="007B6DAE" w:rsidRDefault="007B6DAE" w:rsidP="007B6D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примерной программой профессиональной подготовки водителей транспортных средств категории "СЕ", утвержденной в установленном порядке;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программой профессиональной подготовки водителей транспортных средств категории «СЕ», согласованной с Госавтоинспекцией и утвержденной директором АНО ДПО «АВ «ЗР» 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методическими рекомендациями по организации образовательного процесса, утвержденными директором АНО ДПО «АВ «ЗР»;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DAE">
        <w:rPr>
          <w:rFonts w:ascii="Times New Roman" w:hAnsi="Times New Roman" w:cs="Times New Roman"/>
          <w:sz w:val="24"/>
          <w:szCs w:val="24"/>
        </w:rPr>
        <w:t>материалами для проведения промежуточной и итоговой аттестации обучающихся, утвержденными директором АНО ДПО «АВ «ЗР».</w:t>
      </w: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6DAE" w:rsidRPr="007B6DAE" w:rsidRDefault="007B6DAE" w:rsidP="007B6D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B6DAE" w:rsidRPr="007B6DAE" w:rsidSect="007B6DAE">
      <w:footerReference w:type="default" r:id="rId61"/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92D" w:rsidRDefault="0056592D" w:rsidP="007B6DAE">
      <w:pPr>
        <w:spacing w:after="0" w:line="240" w:lineRule="auto"/>
      </w:pPr>
      <w:r>
        <w:separator/>
      </w:r>
    </w:p>
  </w:endnote>
  <w:endnote w:type="continuationSeparator" w:id="1">
    <w:p w:rsidR="0056592D" w:rsidRDefault="0056592D" w:rsidP="007B6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2695"/>
      <w:docPartObj>
        <w:docPartGallery w:val="Page Numbers (Bottom of Page)"/>
        <w:docPartUnique/>
      </w:docPartObj>
    </w:sdtPr>
    <w:sdtContent>
      <w:p w:rsidR="006C6866" w:rsidRDefault="00BF2ABD">
        <w:pPr>
          <w:pStyle w:val="a5"/>
          <w:jc w:val="center"/>
        </w:pPr>
        <w:fldSimple w:instr=" PAGE   \* MERGEFORMAT ">
          <w:r w:rsidR="00007BA2">
            <w:rPr>
              <w:noProof/>
            </w:rPr>
            <w:t>2</w:t>
          </w:r>
        </w:fldSimple>
      </w:p>
    </w:sdtContent>
  </w:sdt>
  <w:p w:rsidR="006C6866" w:rsidRDefault="006C686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92D" w:rsidRDefault="0056592D" w:rsidP="007B6DAE">
      <w:pPr>
        <w:spacing w:after="0" w:line="240" w:lineRule="auto"/>
      </w:pPr>
      <w:r>
        <w:separator/>
      </w:r>
    </w:p>
  </w:footnote>
  <w:footnote w:type="continuationSeparator" w:id="1">
    <w:p w:rsidR="0056592D" w:rsidRDefault="0056592D" w:rsidP="007B6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B6DAE"/>
    <w:rsid w:val="00007BA2"/>
    <w:rsid w:val="000331A6"/>
    <w:rsid w:val="00196036"/>
    <w:rsid w:val="0056592D"/>
    <w:rsid w:val="00690CC9"/>
    <w:rsid w:val="006C6866"/>
    <w:rsid w:val="007B6DAE"/>
    <w:rsid w:val="00833A71"/>
    <w:rsid w:val="00862DE4"/>
    <w:rsid w:val="00952222"/>
    <w:rsid w:val="009776BB"/>
    <w:rsid w:val="00AC6012"/>
    <w:rsid w:val="00B31A1F"/>
    <w:rsid w:val="00BF2ABD"/>
    <w:rsid w:val="00DB4E1E"/>
    <w:rsid w:val="00EB7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6BB"/>
  </w:style>
  <w:style w:type="paragraph" w:styleId="1">
    <w:name w:val="heading 1"/>
    <w:basedOn w:val="a"/>
    <w:next w:val="a"/>
    <w:link w:val="10"/>
    <w:uiPriority w:val="99"/>
    <w:qFormat/>
    <w:rsid w:val="007B6DA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6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6DAE"/>
  </w:style>
  <w:style w:type="paragraph" w:styleId="a5">
    <w:name w:val="footer"/>
    <w:basedOn w:val="a"/>
    <w:link w:val="a6"/>
    <w:uiPriority w:val="99"/>
    <w:unhideWhenUsed/>
    <w:rsid w:val="007B6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6DAE"/>
  </w:style>
  <w:style w:type="character" w:customStyle="1" w:styleId="10">
    <w:name w:val="Заголовок 1 Знак"/>
    <w:basedOn w:val="a0"/>
    <w:link w:val="1"/>
    <w:uiPriority w:val="99"/>
    <w:rsid w:val="007B6DA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7B6DAE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7B6DAE"/>
    <w:rPr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7B6D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7B6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styleId="ab">
    <w:name w:val="Table Grid"/>
    <w:basedOn w:val="a1"/>
    <w:uiPriority w:val="59"/>
    <w:rsid w:val="007B6D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B6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74626872/0" TargetMode="External"/><Relationship Id="rId18" Type="http://schemas.openxmlformats.org/officeDocument/2006/relationships/hyperlink" Target="http://internet.garant.ru/document/redirect/74680208/1053" TargetMode="External"/><Relationship Id="rId26" Type="http://schemas.openxmlformats.org/officeDocument/2006/relationships/hyperlink" Target="http://internet.garant.ru/document/redirect/12111975/0" TargetMode="External"/><Relationship Id="rId39" Type="http://schemas.openxmlformats.org/officeDocument/2006/relationships/hyperlink" Target="http://internet.garant.ru/document/redirect/1305770/2001" TargetMode="External"/><Relationship Id="rId21" Type="http://schemas.openxmlformats.org/officeDocument/2006/relationships/hyperlink" Target="http://internet.garant.ru/document/redirect/10105643/4" TargetMode="External"/><Relationship Id="rId34" Type="http://schemas.openxmlformats.org/officeDocument/2006/relationships/hyperlink" Target="http://internet.garant.ru/document/redirect/199499/1000" TargetMode="External"/><Relationship Id="rId42" Type="http://schemas.openxmlformats.org/officeDocument/2006/relationships/image" Target="media/image6.emf"/><Relationship Id="rId47" Type="http://schemas.openxmlformats.org/officeDocument/2006/relationships/hyperlink" Target="http://internet.garant.ru/document/redirect/70774562/11102" TargetMode="External"/><Relationship Id="rId50" Type="http://schemas.openxmlformats.org/officeDocument/2006/relationships/hyperlink" Target="http://internet.garant.ru/document/redirect/70774562/11105" TargetMode="External"/><Relationship Id="rId55" Type="http://schemas.openxmlformats.org/officeDocument/2006/relationships/hyperlink" Target="http://internet.garant.ru/document/redirect/71820718/0" TargetMode="External"/><Relationship Id="rId63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70291362/108165" TargetMode="External"/><Relationship Id="rId20" Type="http://schemas.openxmlformats.org/officeDocument/2006/relationships/hyperlink" Target="http://internet.garant.ru/document/redirect/1305770/1000" TargetMode="External"/><Relationship Id="rId29" Type="http://schemas.openxmlformats.org/officeDocument/2006/relationships/image" Target="media/image4.emf"/><Relationship Id="rId41" Type="http://schemas.openxmlformats.org/officeDocument/2006/relationships/image" Target="media/image5.png"/><Relationship Id="rId54" Type="http://schemas.openxmlformats.org/officeDocument/2006/relationships/hyperlink" Target="http://internet.garant.ru/document/redirect/71863360/522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70494178/0" TargetMode="External"/><Relationship Id="rId24" Type="http://schemas.openxmlformats.org/officeDocument/2006/relationships/hyperlink" Target="http://internet.garant.ru/document/redirect/10105643/2001" TargetMode="External"/><Relationship Id="rId32" Type="http://schemas.openxmlformats.org/officeDocument/2006/relationships/hyperlink" Target="http://internet.garant.ru/document/redirect/72079816/0" TargetMode="External"/><Relationship Id="rId37" Type="http://schemas.openxmlformats.org/officeDocument/2006/relationships/hyperlink" Target="http://internet.garant.ru/document/redirect/72079816/1000" TargetMode="External"/><Relationship Id="rId40" Type="http://schemas.openxmlformats.org/officeDocument/2006/relationships/hyperlink" Target="http://internet.garant.ru/document/redirect/1305770/0" TargetMode="External"/><Relationship Id="rId45" Type="http://schemas.openxmlformats.org/officeDocument/2006/relationships/hyperlink" Target="http://internet.garant.ru/document/redirect/1305770/1000" TargetMode="External"/><Relationship Id="rId53" Type="http://schemas.openxmlformats.org/officeDocument/2006/relationships/hyperlink" Target="http://internet.garant.ru/document/redirect/70774562/11105" TargetMode="External"/><Relationship Id="rId58" Type="http://schemas.openxmlformats.org/officeDocument/2006/relationships/hyperlink" Target="http://internet.garant.ru/document/redirect/70774562/111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4938765/0" TargetMode="External"/><Relationship Id="rId23" Type="http://schemas.openxmlformats.org/officeDocument/2006/relationships/hyperlink" Target="http://internet.garant.ru/document/redirect/10105643/21000" TargetMode="External"/><Relationship Id="rId28" Type="http://schemas.openxmlformats.org/officeDocument/2006/relationships/image" Target="media/image3.emf"/><Relationship Id="rId36" Type="http://schemas.openxmlformats.org/officeDocument/2006/relationships/hyperlink" Target="http://internet.garant.ru/document/redirect/55171672/0" TargetMode="External"/><Relationship Id="rId49" Type="http://schemas.openxmlformats.org/officeDocument/2006/relationships/hyperlink" Target="http://internet.garant.ru/document/redirect/70774562/11103" TargetMode="External"/><Relationship Id="rId57" Type="http://schemas.openxmlformats.org/officeDocument/2006/relationships/hyperlink" Target="http://internet.garant.ru/document/redirect/70774562/11107" TargetMode="External"/><Relationship Id="rId61" Type="http://schemas.openxmlformats.org/officeDocument/2006/relationships/footer" Target="footer1.xml"/><Relationship Id="rId10" Type="http://schemas.openxmlformats.org/officeDocument/2006/relationships/hyperlink" Target="http://internet.garant.ru/document/redirect/70494178/1002" TargetMode="External"/><Relationship Id="rId19" Type="http://schemas.openxmlformats.org/officeDocument/2006/relationships/hyperlink" Target="http://internet.garant.ru/document/redirect/74680208/0" TargetMode="External"/><Relationship Id="rId31" Type="http://schemas.openxmlformats.org/officeDocument/2006/relationships/hyperlink" Target="http://internet.garant.ru/document/redirect/72079816/1031" TargetMode="External"/><Relationship Id="rId44" Type="http://schemas.openxmlformats.org/officeDocument/2006/relationships/hyperlink" Target="http://internet.garant.ru/document/redirect/1305770/2008" TargetMode="External"/><Relationship Id="rId52" Type="http://schemas.openxmlformats.org/officeDocument/2006/relationships/hyperlink" Target="http://internet.garant.ru/document/redirect/70774562/11105" TargetMode="External"/><Relationship Id="rId60" Type="http://schemas.openxmlformats.org/officeDocument/2006/relationships/hyperlink" Target="http://internet.garant.ru/document/redirect/70291362/1087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0291362/108164" TargetMode="External"/><Relationship Id="rId14" Type="http://schemas.openxmlformats.org/officeDocument/2006/relationships/hyperlink" Target="http://internet.garant.ru/document/redirect/74938765/1000" TargetMode="External"/><Relationship Id="rId22" Type="http://schemas.openxmlformats.org/officeDocument/2006/relationships/hyperlink" Target="http://internet.garant.ru/document/redirect/1305770/1000" TargetMode="External"/><Relationship Id="rId27" Type="http://schemas.openxmlformats.org/officeDocument/2006/relationships/image" Target="media/image2.png"/><Relationship Id="rId30" Type="http://schemas.openxmlformats.org/officeDocument/2006/relationships/hyperlink" Target="http://internet.garant.ru/document/redirect/1305770/1000" TargetMode="External"/><Relationship Id="rId35" Type="http://schemas.openxmlformats.org/officeDocument/2006/relationships/hyperlink" Target="http://internet.garant.ru/document/redirect/55171672/1000" TargetMode="External"/><Relationship Id="rId43" Type="http://schemas.openxmlformats.org/officeDocument/2006/relationships/hyperlink" Target="http://internet.garant.ru/document/redirect/1305770/2005" TargetMode="External"/><Relationship Id="rId48" Type="http://schemas.openxmlformats.org/officeDocument/2006/relationships/hyperlink" Target="http://internet.garant.ru/document/redirect/70774562/0" TargetMode="External"/><Relationship Id="rId56" Type="http://schemas.openxmlformats.org/officeDocument/2006/relationships/hyperlink" Target="http://internet.garant.ru/document/redirect/70774562/11105" TargetMode="External"/><Relationship Id="rId8" Type="http://schemas.openxmlformats.org/officeDocument/2006/relationships/hyperlink" Target="http://internet.garant.ru/document/redirect/10105643/0" TargetMode="External"/><Relationship Id="rId51" Type="http://schemas.openxmlformats.org/officeDocument/2006/relationships/hyperlink" Target="http://internet.garant.ru/document/redirect/70774562/111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nternet.garant.ru/document/redirect/74626872/1000" TargetMode="External"/><Relationship Id="rId17" Type="http://schemas.openxmlformats.org/officeDocument/2006/relationships/hyperlink" Target="http://internet.garant.ru/document/redirect/70291362/108169" TargetMode="External"/><Relationship Id="rId25" Type="http://schemas.openxmlformats.org/officeDocument/2006/relationships/hyperlink" Target="http://internet.garant.ru/document/redirect/12111975/1102" TargetMode="External"/><Relationship Id="rId33" Type="http://schemas.openxmlformats.org/officeDocument/2006/relationships/hyperlink" Target="http://internet.garant.ru/document/redirect/57746200/0" TargetMode="External"/><Relationship Id="rId38" Type="http://schemas.openxmlformats.org/officeDocument/2006/relationships/hyperlink" Target="http://internet.garant.ru/document/redirect/72079816/0" TargetMode="External"/><Relationship Id="rId46" Type="http://schemas.openxmlformats.org/officeDocument/2006/relationships/hyperlink" Target="http://internet.garant.ru/document/redirect/10106035/0" TargetMode="External"/><Relationship Id="rId59" Type="http://schemas.openxmlformats.org/officeDocument/2006/relationships/hyperlink" Target="http://internet.garant.ru/document/redirect/70291362/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CB5BA-D2E3-4ABB-9F9A-EE0C2B84C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5401</Words>
  <Characters>30788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АвтоСоюз</dc:creator>
  <cp:keywords/>
  <dc:description/>
  <cp:lastModifiedBy>АвтоСоюз</cp:lastModifiedBy>
  <cp:revision>7</cp:revision>
  <cp:lastPrinted>2022-07-26T13:34:00Z</cp:lastPrinted>
  <dcterms:created xsi:type="dcterms:W3CDTF">2022-06-28T10:29:00Z</dcterms:created>
  <dcterms:modified xsi:type="dcterms:W3CDTF">2024-11-28T10:28:00Z</dcterms:modified>
</cp:coreProperties>
</file>